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CF7C43" w14:textId="5C50FEBF" w:rsidR="09460CFB" w:rsidRPr="000E6AA8" w:rsidRDefault="082A7FE1" w:rsidP="00411F6D">
      <w:pPr>
        <w:spacing w:after="0"/>
        <w:jc w:val="both"/>
        <w:rPr>
          <w:rFonts w:ascii="Calibri" w:eastAsia="Segoe UI" w:hAnsi="Calibri" w:cs="Calibri"/>
          <w:b/>
          <w:bCs/>
          <w:sz w:val="22"/>
          <w:szCs w:val="22"/>
        </w:rPr>
      </w:pPr>
      <w:bookmarkStart w:id="0" w:name="_GoBack"/>
      <w:bookmarkEnd w:id="0"/>
      <w:r w:rsidRPr="000E6AA8">
        <w:rPr>
          <w:rFonts w:ascii="Calibri" w:eastAsia="Segoe UI" w:hAnsi="Calibri" w:cs="Calibri"/>
          <w:b/>
          <w:bCs/>
          <w:sz w:val="22"/>
          <w:szCs w:val="22"/>
        </w:rPr>
        <w:t>Detektyw w świecie mediów: Jak r</w:t>
      </w:r>
      <w:r w:rsidR="000E6AA8">
        <w:rPr>
          <w:rFonts w:ascii="Calibri" w:eastAsia="Segoe UI" w:hAnsi="Calibri" w:cs="Calibri"/>
          <w:b/>
          <w:bCs/>
          <w:sz w:val="22"/>
          <w:szCs w:val="22"/>
        </w:rPr>
        <w:t>ozpoznawać cyfrowe fałszerstwa?</w:t>
      </w:r>
    </w:p>
    <w:p w14:paraId="6CB4C8F5" w14:textId="77777777" w:rsidR="00D24B6A" w:rsidRPr="000E6AA8" w:rsidRDefault="00D24B6A" w:rsidP="00411F6D">
      <w:pPr>
        <w:spacing w:after="0"/>
        <w:jc w:val="both"/>
        <w:rPr>
          <w:rFonts w:ascii="Calibri" w:hAnsi="Calibri" w:cs="Calibri"/>
          <w:sz w:val="20"/>
          <w:szCs w:val="20"/>
        </w:rPr>
      </w:pPr>
    </w:p>
    <w:p w14:paraId="380A8281" w14:textId="597FA82C" w:rsidR="00E331F9" w:rsidRPr="00AB20E1" w:rsidRDefault="471C79DE" w:rsidP="00411F6D">
      <w:pPr>
        <w:spacing w:after="0"/>
        <w:jc w:val="both"/>
        <w:rPr>
          <w:rFonts w:ascii="Calibri" w:eastAsia="Arial" w:hAnsi="Calibri" w:cs="Calibri"/>
          <w:i/>
          <w:color w:val="000000" w:themeColor="text1"/>
          <w:sz w:val="20"/>
          <w:szCs w:val="20"/>
        </w:rPr>
      </w:pPr>
      <w:r w:rsidRPr="00AB20E1">
        <w:rPr>
          <w:rFonts w:ascii="Calibri" w:eastAsia="Arial" w:hAnsi="Calibri" w:cs="Calibri"/>
          <w:i/>
          <w:color w:val="000000" w:themeColor="text1"/>
          <w:sz w:val="20"/>
          <w:szCs w:val="20"/>
        </w:rPr>
        <w:t>Przez dynamiczny rozwój Internetu</w:t>
      </w:r>
      <w:r w:rsidR="2923149D" w:rsidRPr="00AB20E1">
        <w:rPr>
          <w:rFonts w:ascii="Calibri" w:eastAsia="Arial" w:hAnsi="Calibri" w:cs="Calibri"/>
          <w:i/>
          <w:color w:val="000000" w:themeColor="text1"/>
          <w:sz w:val="20"/>
          <w:szCs w:val="20"/>
        </w:rPr>
        <w:t>,</w:t>
      </w:r>
      <w:r w:rsidRPr="00AB20E1">
        <w:rPr>
          <w:rFonts w:ascii="Calibri" w:eastAsia="Arial" w:hAnsi="Calibri" w:cs="Calibri"/>
          <w:i/>
          <w:color w:val="000000" w:themeColor="text1"/>
          <w:sz w:val="20"/>
          <w:szCs w:val="20"/>
        </w:rPr>
        <w:t xml:space="preserve"> sztucznej inteligencji i mediów społecznościowych możemy zauważyć natłok informac</w:t>
      </w:r>
      <w:r w:rsidR="7B17F9B2" w:rsidRPr="00AB20E1">
        <w:rPr>
          <w:rFonts w:ascii="Calibri" w:eastAsia="Arial" w:hAnsi="Calibri" w:cs="Calibri"/>
          <w:i/>
          <w:color w:val="000000" w:themeColor="text1"/>
          <w:sz w:val="20"/>
          <w:szCs w:val="20"/>
        </w:rPr>
        <w:t>ji</w:t>
      </w:r>
      <w:r w:rsidRPr="00AB20E1">
        <w:rPr>
          <w:rFonts w:ascii="Calibri" w:eastAsia="Arial" w:hAnsi="Calibri" w:cs="Calibri"/>
          <w:i/>
          <w:color w:val="000000" w:themeColor="text1"/>
          <w:sz w:val="20"/>
          <w:szCs w:val="20"/>
        </w:rPr>
        <w:t xml:space="preserve">. W przestrzeni cyfrowej możemy znaleźć </w:t>
      </w:r>
      <w:r w:rsidRPr="00AB20E1">
        <w:rPr>
          <w:rFonts w:ascii="Calibri" w:eastAsia="Arial" w:hAnsi="Calibri" w:cs="Calibri"/>
          <w:b/>
          <w:bCs/>
          <w:i/>
          <w:color w:val="000000" w:themeColor="text1"/>
          <w:sz w:val="20"/>
          <w:szCs w:val="20"/>
        </w:rPr>
        <w:t>deepfaki</w:t>
      </w:r>
      <w:r w:rsidRPr="00AB20E1">
        <w:rPr>
          <w:rFonts w:ascii="Calibri" w:eastAsia="Arial" w:hAnsi="Calibri" w:cs="Calibri"/>
          <w:i/>
          <w:color w:val="000000" w:themeColor="text1"/>
          <w:sz w:val="20"/>
          <w:szCs w:val="20"/>
        </w:rPr>
        <w:t xml:space="preserve">, w których wykorzystuje się wizerunek innych osób, aby rozprzestrzenić fałszywą informację. W Internecie obecnie jest również wiele </w:t>
      </w:r>
      <w:r w:rsidRPr="00AB20E1">
        <w:rPr>
          <w:rFonts w:ascii="Calibri" w:eastAsia="Arial" w:hAnsi="Calibri" w:cs="Calibri"/>
          <w:b/>
          <w:bCs/>
          <w:i/>
          <w:color w:val="000000" w:themeColor="text1"/>
          <w:sz w:val="20"/>
          <w:szCs w:val="20"/>
        </w:rPr>
        <w:t>fake newsów,</w:t>
      </w:r>
      <w:r w:rsidRPr="00AB20E1">
        <w:rPr>
          <w:rFonts w:ascii="Calibri" w:eastAsia="Arial" w:hAnsi="Calibri" w:cs="Calibri"/>
          <w:i/>
          <w:color w:val="000000" w:themeColor="text1"/>
          <w:sz w:val="20"/>
          <w:szCs w:val="20"/>
        </w:rPr>
        <w:t xml:space="preserve"> zmanipulowanych wiadomości czy takich, które są przekazywane dalej bez wcześniejszego sprawdzenia. Dlatego tak ważne jest, aby krytycznie podchodzić do informacji.</w:t>
      </w:r>
    </w:p>
    <w:p w14:paraId="76318882" w14:textId="4B7F6055" w:rsidR="00E331F9" w:rsidRPr="00AB20E1" w:rsidRDefault="054A2668" w:rsidP="00411F6D">
      <w:pPr>
        <w:spacing w:after="0"/>
        <w:jc w:val="both"/>
        <w:rPr>
          <w:rFonts w:ascii="Calibri" w:eastAsia="Arial" w:hAnsi="Calibri" w:cs="Calibri"/>
          <w:i/>
          <w:color w:val="000000" w:themeColor="text1"/>
          <w:sz w:val="20"/>
          <w:szCs w:val="20"/>
        </w:rPr>
      </w:pPr>
      <w:r w:rsidRPr="00AB20E1">
        <w:rPr>
          <w:rFonts w:ascii="Calibri" w:eastAsia="Arial" w:hAnsi="Calibri" w:cs="Calibri"/>
          <w:i/>
          <w:color w:val="000000" w:themeColor="text1"/>
          <w:sz w:val="20"/>
          <w:szCs w:val="20"/>
        </w:rPr>
        <w:t>Współczesne media często wykorzystują emocje, sensacyjne nagłówki czy atrakcyjne wizualnie materiały, aby przyciągnąć uwagę użytkownika. Wiarygodny wygląd informacji, nie sprawia jednak, że jest ona prawdziwa. Dlatego weryfikacja treści powinna stać się podstawowych nawykiem każdego, kto korzysta z przestrzeni cyfrowej.</w:t>
      </w:r>
    </w:p>
    <w:p w14:paraId="35656814" w14:textId="77777777" w:rsidR="007F6BC7" w:rsidRPr="000E6AA8" w:rsidRDefault="007F6BC7" w:rsidP="00411F6D">
      <w:pPr>
        <w:spacing w:after="0"/>
        <w:jc w:val="both"/>
        <w:rPr>
          <w:rFonts w:ascii="Calibri" w:eastAsia="Arial" w:hAnsi="Calibri" w:cs="Calibri"/>
          <w:b/>
          <w:bCs/>
          <w:color w:val="000000" w:themeColor="text1"/>
          <w:sz w:val="20"/>
          <w:szCs w:val="20"/>
        </w:rPr>
      </w:pPr>
    </w:p>
    <w:p w14:paraId="452B37B9" w14:textId="36820778" w:rsidR="00E331F9" w:rsidRPr="000E6AA8" w:rsidRDefault="054A2668" w:rsidP="00411F6D">
      <w:pPr>
        <w:spacing w:after="0"/>
        <w:jc w:val="both"/>
        <w:rPr>
          <w:rFonts w:ascii="Calibri" w:eastAsia="Arial" w:hAnsi="Calibri" w:cs="Calibri"/>
          <w:color w:val="000000" w:themeColor="text1"/>
          <w:sz w:val="20"/>
          <w:szCs w:val="20"/>
        </w:rPr>
      </w:pPr>
      <w:r w:rsidRPr="000E6AA8">
        <w:rPr>
          <w:rFonts w:ascii="Calibri" w:eastAsia="Arial" w:hAnsi="Calibri" w:cs="Calibri"/>
          <w:b/>
          <w:bCs/>
          <w:color w:val="000000" w:themeColor="text1"/>
          <w:sz w:val="20"/>
          <w:szCs w:val="20"/>
        </w:rPr>
        <w:t>ETYKA ORAZ METODA</w:t>
      </w:r>
      <w:r w:rsidRPr="000E6AA8">
        <w:rPr>
          <w:rFonts w:ascii="Calibri" w:eastAsia="Arial" w:hAnsi="Calibri" w:cs="Calibri"/>
          <w:color w:val="000000" w:themeColor="text1"/>
          <w:sz w:val="20"/>
          <w:szCs w:val="20"/>
        </w:rPr>
        <w:t xml:space="preserve"> </w:t>
      </w:r>
    </w:p>
    <w:p w14:paraId="45F79B46" w14:textId="68CD2623" w:rsidR="00E331F9" w:rsidRPr="000E6AA8" w:rsidRDefault="471C79DE" w:rsidP="00411F6D">
      <w:pPr>
        <w:spacing w:after="0"/>
        <w:jc w:val="both"/>
        <w:rPr>
          <w:rFonts w:ascii="Calibri" w:hAnsi="Calibri" w:cs="Calibri"/>
          <w:sz w:val="20"/>
          <w:szCs w:val="20"/>
        </w:rPr>
      </w:pPr>
      <w:r w:rsidRPr="000E6AA8">
        <w:rPr>
          <w:rFonts w:ascii="Calibri" w:eastAsia="Arial" w:hAnsi="Calibri" w:cs="Calibri"/>
          <w:color w:val="000000" w:themeColor="text1"/>
          <w:sz w:val="20"/>
          <w:szCs w:val="20"/>
        </w:rPr>
        <w:t xml:space="preserve">Warto rozróżniać rodzaje fałszywych informacji.  </w:t>
      </w:r>
    </w:p>
    <w:p w14:paraId="2EC44F5B" w14:textId="0FDAEF44" w:rsidR="00E331F9" w:rsidRPr="000E6AA8" w:rsidRDefault="58578699" w:rsidP="00411F6D">
      <w:pPr>
        <w:spacing w:after="0"/>
        <w:jc w:val="both"/>
        <w:rPr>
          <w:rFonts w:ascii="Calibri" w:eastAsia="Arial" w:hAnsi="Calibri" w:cs="Calibri"/>
          <w:color w:val="000000" w:themeColor="text1"/>
          <w:sz w:val="20"/>
          <w:szCs w:val="20"/>
        </w:rPr>
      </w:pPr>
      <w:r w:rsidRPr="000E6AA8">
        <w:rPr>
          <w:rFonts w:ascii="Calibri" w:eastAsia="Arial" w:hAnsi="Calibri" w:cs="Calibri"/>
          <w:b/>
          <w:bCs/>
          <w:color w:val="000000" w:themeColor="text1"/>
          <w:sz w:val="20"/>
          <w:szCs w:val="20"/>
        </w:rPr>
        <w:t>Dezinformacja</w:t>
      </w:r>
      <w:r w:rsidRPr="000E6AA8">
        <w:rPr>
          <w:rFonts w:ascii="Calibri" w:eastAsia="Arial" w:hAnsi="Calibri" w:cs="Calibri"/>
          <w:color w:val="000000" w:themeColor="text1"/>
          <w:sz w:val="20"/>
          <w:szCs w:val="20"/>
        </w:rPr>
        <w:t xml:space="preserve">- </w:t>
      </w:r>
      <w:r w:rsidR="514A04C1" w:rsidRPr="000E6AA8">
        <w:rPr>
          <w:rFonts w:ascii="Calibri" w:eastAsia="Arial" w:hAnsi="Calibri" w:cs="Calibri"/>
          <w:color w:val="000000" w:themeColor="text1"/>
          <w:sz w:val="20"/>
          <w:szCs w:val="20"/>
        </w:rPr>
        <w:t>Tworzenie i rozprzestrzenianie treści fałszywych, wprowadzających w błąd. Ich celem jest umyślne wyrządzenie krzywdy lub szkody</w:t>
      </w:r>
      <w:r w:rsidR="4EF2AF6E" w:rsidRPr="000E6AA8">
        <w:rPr>
          <w:rFonts w:ascii="Calibri" w:eastAsia="Arial" w:hAnsi="Calibri" w:cs="Calibri"/>
          <w:color w:val="000000" w:themeColor="text1"/>
          <w:sz w:val="20"/>
          <w:szCs w:val="20"/>
        </w:rPr>
        <w:t>.</w:t>
      </w:r>
    </w:p>
    <w:p w14:paraId="04E1FA01" w14:textId="058727D6" w:rsidR="00E331F9" w:rsidRPr="000E6AA8" w:rsidRDefault="58578699" w:rsidP="00411F6D">
      <w:pPr>
        <w:spacing w:after="0"/>
        <w:jc w:val="both"/>
        <w:rPr>
          <w:rFonts w:ascii="Calibri" w:hAnsi="Calibri" w:cs="Calibri"/>
          <w:sz w:val="20"/>
          <w:szCs w:val="20"/>
        </w:rPr>
      </w:pPr>
      <w:r w:rsidRPr="000E6AA8">
        <w:rPr>
          <w:rFonts w:ascii="Calibri" w:eastAsia="Arial" w:hAnsi="Calibri" w:cs="Calibri"/>
          <w:b/>
          <w:bCs/>
          <w:color w:val="000000" w:themeColor="text1"/>
          <w:sz w:val="20"/>
          <w:szCs w:val="20"/>
        </w:rPr>
        <w:t>Malinformacja</w:t>
      </w:r>
      <w:r w:rsidRPr="000E6AA8">
        <w:rPr>
          <w:rFonts w:ascii="Calibri" w:eastAsia="Arial" w:hAnsi="Calibri" w:cs="Calibri"/>
          <w:color w:val="000000" w:themeColor="text1"/>
          <w:sz w:val="20"/>
          <w:szCs w:val="20"/>
        </w:rPr>
        <w:t>-</w:t>
      </w:r>
      <w:r w:rsidR="131373DF" w:rsidRPr="000E6AA8">
        <w:rPr>
          <w:rFonts w:ascii="Calibri" w:eastAsia="Arial" w:hAnsi="Calibri" w:cs="Calibri"/>
          <w:color w:val="000000" w:themeColor="text1"/>
          <w:sz w:val="20"/>
          <w:szCs w:val="20"/>
        </w:rPr>
        <w:t xml:space="preserve"> </w:t>
      </w:r>
      <w:r w:rsidR="14D22987" w:rsidRPr="000E6AA8">
        <w:rPr>
          <w:rFonts w:ascii="Calibri" w:eastAsia="Arial" w:hAnsi="Calibri" w:cs="Calibri"/>
          <w:color w:val="000000" w:themeColor="text1"/>
          <w:sz w:val="20"/>
          <w:szCs w:val="20"/>
        </w:rPr>
        <w:t>Treści prawdziwe, wykorzystywane w sposób szkodliwy.</w:t>
      </w:r>
    </w:p>
    <w:p w14:paraId="29BA0813" w14:textId="38EA83AB" w:rsidR="00E331F9" w:rsidRPr="000E6AA8" w:rsidRDefault="58578699" w:rsidP="00411F6D">
      <w:pPr>
        <w:spacing w:after="0"/>
        <w:jc w:val="both"/>
        <w:rPr>
          <w:rFonts w:ascii="Calibri" w:hAnsi="Calibri" w:cs="Calibri"/>
          <w:sz w:val="20"/>
          <w:szCs w:val="20"/>
        </w:rPr>
      </w:pPr>
      <w:r w:rsidRPr="000E6AA8">
        <w:rPr>
          <w:rFonts w:ascii="Calibri" w:eastAsia="Arial" w:hAnsi="Calibri" w:cs="Calibri"/>
          <w:b/>
          <w:bCs/>
          <w:color w:val="000000" w:themeColor="text1"/>
          <w:sz w:val="20"/>
          <w:szCs w:val="20"/>
        </w:rPr>
        <w:t>Misinformacja</w:t>
      </w:r>
      <w:r w:rsidRPr="000E6AA8">
        <w:rPr>
          <w:rFonts w:ascii="Calibri" w:eastAsia="Arial" w:hAnsi="Calibri" w:cs="Calibri"/>
          <w:color w:val="000000" w:themeColor="text1"/>
          <w:sz w:val="20"/>
          <w:szCs w:val="20"/>
        </w:rPr>
        <w:t>-</w:t>
      </w:r>
      <w:r w:rsidR="177CAAD8" w:rsidRPr="000E6AA8">
        <w:rPr>
          <w:rFonts w:ascii="Calibri" w:eastAsia="Arial" w:hAnsi="Calibri" w:cs="Calibri"/>
          <w:color w:val="000000" w:themeColor="text1"/>
          <w:sz w:val="20"/>
          <w:szCs w:val="20"/>
        </w:rPr>
        <w:t xml:space="preserve"> </w:t>
      </w:r>
      <w:r w:rsidR="7030ECFB" w:rsidRPr="000E6AA8">
        <w:rPr>
          <w:rFonts w:ascii="Calibri" w:eastAsia="Arial" w:hAnsi="Calibri" w:cs="Calibri"/>
          <w:color w:val="000000" w:themeColor="text1"/>
          <w:sz w:val="20"/>
          <w:szCs w:val="20"/>
        </w:rPr>
        <w:t>Tworzenie i rozprzestrzenianie nieprawdziwych treści, bez zamysłu wyrządzenia szkody. Powstają w wyniku błędu/ braku rzetelności.</w:t>
      </w:r>
    </w:p>
    <w:p w14:paraId="469288CA" w14:textId="7F4553FA" w:rsidR="00E331F9" w:rsidRPr="000E6AA8" w:rsidRDefault="471C79DE" w:rsidP="00411F6D">
      <w:pPr>
        <w:spacing w:after="0"/>
        <w:jc w:val="both"/>
        <w:rPr>
          <w:rFonts w:ascii="Calibri" w:eastAsia="Arial" w:hAnsi="Calibri" w:cs="Calibri"/>
          <w:color w:val="000000" w:themeColor="text1"/>
          <w:sz w:val="20"/>
          <w:szCs w:val="20"/>
        </w:rPr>
      </w:pPr>
      <w:r w:rsidRPr="000E6AA8">
        <w:rPr>
          <w:rFonts w:ascii="Calibri" w:eastAsia="Arial" w:hAnsi="Calibri" w:cs="Calibri"/>
          <w:color w:val="000000" w:themeColor="text1"/>
          <w:sz w:val="20"/>
          <w:szCs w:val="20"/>
        </w:rPr>
        <w:t xml:space="preserve">Nie jesteśmy jednak bezradni wobec takich zagrożeń. Przede wszystkim kluczowe jest, aby “zatrzymać się przy informacji”. Warto posłużyć się przy tym dwoma bezpośrednimi pytaniami sformułowanych przez </w:t>
      </w:r>
      <w:r w:rsidRPr="000E6AA8">
        <w:rPr>
          <w:rFonts w:ascii="Calibri" w:eastAsia="Arial" w:hAnsi="Calibri" w:cs="Calibri"/>
          <w:b/>
          <w:bCs/>
          <w:color w:val="000000" w:themeColor="text1"/>
          <w:sz w:val="20"/>
          <w:szCs w:val="20"/>
        </w:rPr>
        <w:t>Steve’a Buttry’ego</w:t>
      </w:r>
      <w:r w:rsidRPr="000E6AA8">
        <w:rPr>
          <w:rFonts w:ascii="Calibri" w:eastAsia="Arial" w:hAnsi="Calibri" w:cs="Calibri"/>
          <w:color w:val="000000" w:themeColor="text1"/>
          <w:sz w:val="20"/>
          <w:szCs w:val="20"/>
        </w:rPr>
        <w:t xml:space="preserve">: </w:t>
      </w:r>
      <w:r w:rsidRPr="000E6AA8">
        <w:rPr>
          <w:rFonts w:ascii="Calibri" w:eastAsia="Arial" w:hAnsi="Calibri" w:cs="Calibri"/>
          <w:i/>
          <w:iCs/>
          <w:color w:val="000000" w:themeColor="text1"/>
          <w:sz w:val="20"/>
          <w:szCs w:val="20"/>
        </w:rPr>
        <w:t xml:space="preserve">“Jak to wiesz?” oraz “Skąd to wiesz?” </w:t>
      </w:r>
      <w:r w:rsidRPr="000E6AA8">
        <w:rPr>
          <w:rFonts w:ascii="Calibri" w:eastAsia="Arial" w:hAnsi="Calibri" w:cs="Calibri"/>
          <w:color w:val="000000" w:themeColor="text1"/>
          <w:sz w:val="20"/>
          <w:szCs w:val="20"/>
        </w:rPr>
        <w:t>przy jednoczesnym stosowaniu zasady dwóch źródeł przed publikacją bardziej sensacyjnych materiałów, niosących rzeczywistą</w:t>
      </w:r>
      <w:r w:rsidR="0F319361" w:rsidRPr="000E6AA8">
        <w:rPr>
          <w:rFonts w:ascii="Calibri" w:eastAsia="Arial" w:hAnsi="Calibri" w:cs="Calibri"/>
          <w:color w:val="000000" w:themeColor="text1"/>
          <w:sz w:val="20"/>
          <w:szCs w:val="20"/>
        </w:rPr>
        <w:t>,</w:t>
      </w:r>
      <w:r w:rsidRPr="000E6AA8">
        <w:rPr>
          <w:rFonts w:ascii="Calibri" w:eastAsia="Arial" w:hAnsi="Calibri" w:cs="Calibri"/>
          <w:color w:val="000000" w:themeColor="text1"/>
          <w:sz w:val="20"/>
          <w:szCs w:val="20"/>
        </w:rPr>
        <w:t xml:space="preserve"> silną informację ze sobą.</w:t>
      </w:r>
    </w:p>
    <w:p w14:paraId="287E67E0" w14:textId="77777777" w:rsidR="007F6BC7" w:rsidRPr="000E6AA8" w:rsidRDefault="007F6BC7" w:rsidP="00411F6D">
      <w:pPr>
        <w:spacing w:after="0"/>
        <w:jc w:val="both"/>
        <w:rPr>
          <w:rFonts w:ascii="Calibri" w:eastAsia="Arial" w:hAnsi="Calibri" w:cs="Calibri"/>
          <w:b/>
          <w:bCs/>
          <w:color w:val="000000" w:themeColor="text1"/>
          <w:sz w:val="20"/>
          <w:szCs w:val="20"/>
        </w:rPr>
      </w:pPr>
    </w:p>
    <w:p w14:paraId="11806315" w14:textId="0E5686CF" w:rsidR="00E331F9" w:rsidRPr="000E6AA8" w:rsidRDefault="054A2668" w:rsidP="00411F6D">
      <w:pPr>
        <w:spacing w:after="0"/>
        <w:jc w:val="both"/>
        <w:rPr>
          <w:rFonts w:ascii="Calibri" w:eastAsia="Arial" w:hAnsi="Calibri" w:cs="Calibri"/>
          <w:color w:val="000000" w:themeColor="text1"/>
          <w:sz w:val="20"/>
          <w:szCs w:val="20"/>
        </w:rPr>
      </w:pPr>
      <w:r w:rsidRPr="000E6AA8">
        <w:rPr>
          <w:rFonts w:ascii="Calibri" w:eastAsia="Arial" w:hAnsi="Calibri" w:cs="Calibri"/>
          <w:b/>
          <w:bCs/>
          <w:color w:val="000000" w:themeColor="text1"/>
          <w:sz w:val="20"/>
          <w:szCs w:val="20"/>
        </w:rPr>
        <w:t>DANE, DANE I JESZCZE RAZ DANE</w:t>
      </w:r>
      <w:r w:rsidRPr="000E6AA8">
        <w:rPr>
          <w:rFonts w:ascii="Calibri" w:eastAsia="Arial" w:hAnsi="Calibri" w:cs="Calibri"/>
          <w:color w:val="000000" w:themeColor="text1"/>
          <w:sz w:val="20"/>
          <w:szCs w:val="20"/>
        </w:rPr>
        <w:t xml:space="preserve"> </w:t>
      </w:r>
    </w:p>
    <w:p w14:paraId="645DD6C6" w14:textId="2942A734" w:rsidR="00E331F9" w:rsidRPr="000E6AA8" w:rsidRDefault="054A2668" w:rsidP="00411F6D">
      <w:pPr>
        <w:spacing w:after="0"/>
        <w:jc w:val="both"/>
        <w:rPr>
          <w:rFonts w:ascii="Calibri" w:eastAsia="Arial" w:hAnsi="Calibri" w:cs="Calibri"/>
          <w:color w:val="000000" w:themeColor="text1"/>
          <w:sz w:val="20"/>
          <w:szCs w:val="20"/>
        </w:rPr>
      </w:pPr>
      <w:r w:rsidRPr="000E6AA8">
        <w:rPr>
          <w:rFonts w:ascii="Calibri" w:eastAsia="Arial" w:hAnsi="Calibri" w:cs="Calibri"/>
          <w:color w:val="000000" w:themeColor="text1"/>
          <w:sz w:val="20"/>
          <w:szCs w:val="20"/>
        </w:rPr>
        <w:t>Statystyki i dane liczbowe są często wykorzystywane, aby przedstawić określony wniosek. Jednakże procent czy liczba nie zawsze pokaże pełny obraz sytuacji. Dlatego też powołując się na badanie warto sprawdzić czego dokładnie dotyczy, jak liczna była grupa badanych, jakich pytań użyto w badaniu, kiedy zostało przeprowadzone oraz kto je sfinansował.</w:t>
      </w:r>
    </w:p>
    <w:p w14:paraId="32AE3EDE" w14:textId="4A185777" w:rsidR="00E331F9" w:rsidRPr="000E6AA8" w:rsidRDefault="054A2668" w:rsidP="00411F6D">
      <w:pPr>
        <w:spacing w:after="0"/>
        <w:jc w:val="both"/>
        <w:rPr>
          <w:rFonts w:ascii="Calibri" w:hAnsi="Calibri" w:cs="Calibri"/>
          <w:sz w:val="20"/>
          <w:szCs w:val="20"/>
        </w:rPr>
      </w:pPr>
      <w:r w:rsidRPr="000E6AA8">
        <w:rPr>
          <w:rFonts w:ascii="Calibri" w:eastAsia="Arial" w:hAnsi="Calibri" w:cs="Calibri"/>
          <w:color w:val="000000" w:themeColor="text1"/>
          <w:sz w:val="20"/>
          <w:szCs w:val="20"/>
        </w:rPr>
        <w:t xml:space="preserve">Warto również pamiętać, aby nie mylić korelacji z przyczynowością. Dwa zjawiska mogą występować jednocześnie, ale nie musi to oznaczać, że jedno wynika z drugiego. </w:t>
      </w:r>
    </w:p>
    <w:p w14:paraId="2ECC86C0" w14:textId="3507FCA4" w:rsidR="00E331F9" w:rsidRPr="000E6AA8" w:rsidRDefault="4DEF56D2" w:rsidP="00411F6D">
      <w:pPr>
        <w:spacing w:after="0"/>
        <w:jc w:val="both"/>
        <w:rPr>
          <w:rFonts w:ascii="Calibri" w:eastAsia="Segoe UI" w:hAnsi="Calibri" w:cs="Calibri"/>
          <w:color w:val="000000" w:themeColor="text1"/>
          <w:sz w:val="20"/>
          <w:szCs w:val="20"/>
        </w:rPr>
      </w:pPr>
      <w:r w:rsidRPr="000E6AA8">
        <w:rPr>
          <w:rFonts w:ascii="Calibri" w:eastAsia="Segoe UI" w:hAnsi="Calibri" w:cs="Calibri"/>
          <w:b/>
          <w:bCs/>
          <w:sz w:val="20"/>
          <w:szCs w:val="20"/>
        </w:rPr>
        <w:t>Korelacja</w:t>
      </w:r>
      <w:r w:rsidRPr="000E6AA8">
        <w:rPr>
          <w:rFonts w:ascii="Calibri" w:eastAsia="Segoe UI" w:hAnsi="Calibri" w:cs="Calibri"/>
          <w:sz w:val="20"/>
          <w:szCs w:val="20"/>
        </w:rPr>
        <w:t xml:space="preserve">- </w:t>
      </w:r>
      <w:r w:rsidR="0EE73639" w:rsidRPr="000E6AA8">
        <w:rPr>
          <w:rFonts w:ascii="Calibri" w:eastAsia="Segoe UI" w:hAnsi="Calibri" w:cs="Calibri"/>
          <w:sz w:val="20"/>
          <w:szCs w:val="20"/>
        </w:rPr>
        <w:t>współwystępowanie zmiennych</w:t>
      </w:r>
      <w:r w:rsidR="25CA42E9" w:rsidRPr="000E6AA8">
        <w:rPr>
          <w:rFonts w:ascii="Calibri" w:eastAsia="Segoe UI" w:hAnsi="Calibri" w:cs="Calibri"/>
          <w:sz w:val="20"/>
          <w:szCs w:val="20"/>
        </w:rPr>
        <w:t>, niezależnych od siebie.</w:t>
      </w:r>
    </w:p>
    <w:p w14:paraId="7B73E6CD" w14:textId="0E06A702" w:rsidR="00E331F9" w:rsidRPr="000E6AA8" w:rsidRDefault="4DEF56D2" w:rsidP="00411F6D">
      <w:pPr>
        <w:spacing w:after="0"/>
        <w:jc w:val="both"/>
        <w:rPr>
          <w:rFonts w:ascii="Calibri" w:eastAsia="Segoe UI" w:hAnsi="Calibri" w:cs="Calibri"/>
          <w:color w:val="000000" w:themeColor="text1"/>
          <w:sz w:val="20"/>
          <w:szCs w:val="20"/>
        </w:rPr>
      </w:pPr>
      <w:r w:rsidRPr="000E6AA8">
        <w:rPr>
          <w:rFonts w:ascii="Calibri" w:eastAsia="Segoe UI" w:hAnsi="Calibri" w:cs="Calibri"/>
          <w:b/>
          <w:bCs/>
          <w:sz w:val="20"/>
          <w:szCs w:val="20"/>
        </w:rPr>
        <w:t>Przyczynowość</w:t>
      </w:r>
      <w:r w:rsidRPr="000E6AA8">
        <w:rPr>
          <w:rFonts w:ascii="Calibri" w:eastAsia="Segoe UI" w:hAnsi="Calibri" w:cs="Calibri"/>
          <w:sz w:val="20"/>
          <w:szCs w:val="20"/>
        </w:rPr>
        <w:t>-</w:t>
      </w:r>
      <w:r w:rsidR="7B0DBE7A" w:rsidRPr="000E6AA8">
        <w:rPr>
          <w:rFonts w:ascii="Calibri" w:eastAsia="Segoe UI" w:hAnsi="Calibri" w:cs="Calibri"/>
          <w:sz w:val="20"/>
          <w:szCs w:val="20"/>
        </w:rPr>
        <w:t xml:space="preserve"> gdy jedna zmienna się zmienia, powoduje to bezpośrednio zmianę drugiej</w:t>
      </w:r>
      <w:r w:rsidR="30BE9143" w:rsidRPr="000E6AA8">
        <w:rPr>
          <w:rFonts w:ascii="Calibri" w:eastAsia="Segoe UI" w:hAnsi="Calibri" w:cs="Calibri"/>
          <w:sz w:val="20"/>
          <w:szCs w:val="20"/>
        </w:rPr>
        <w:t>.</w:t>
      </w:r>
    </w:p>
    <w:p w14:paraId="535A81F5" w14:textId="77777777" w:rsidR="007F6BC7" w:rsidRPr="000E6AA8" w:rsidRDefault="007F6BC7" w:rsidP="00411F6D">
      <w:pPr>
        <w:spacing w:after="0"/>
        <w:jc w:val="both"/>
        <w:rPr>
          <w:rFonts w:ascii="Calibri" w:eastAsia="Arial" w:hAnsi="Calibri" w:cs="Calibri"/>
          <w:b/>
          <w:bCs/>
          <w:color w:val="000000" w:themeColor="text1"/>
          <w:sz w:val="20"/>
          <w:szCs w:val="20"/>
        </w:rPr>
      </w:pPr>
    </w:p>
    <w:p w14:paraId="7B2F5F18" w14:textId="1463CA74" w:rsidR="00E331F9" w:rsidRPr="000E6AA8" w:rsidRDefault="054A2668" w:rsidP="00411F6D">
      <w:pPr>
        <w:spacing w:after="0"/>
        <w:jc w:val="both"/>
        <w:rPr>
          <w:rFonts w:ascii="Calibri" w:eastAsia="Arial" w:hAnsi="Calibri" w:cs="Calibri"/>
          <w:color w:val="000000" w:themeColor="text1"/>
          <w:sz w:val="20"/>
          <w:szCs w:val="20"/>
        </w:rPr>
      </w:pPr>
      <w:r w:rsidRPr="000E6AA8">
        <w:rPr>
          <w:rFonts w:ascii="Calibri" w:eastAsia="Arial" w:hAnsi="Calibri" w:cs="Calibri"/>
          <w:b/>
          <w:bCs/>
          <w:color w:val="000000" w:themeColor="text1"/>
          <w:sz w:val="20"/>
          <w:szCs w:val="20"/>
        </w:rPr>
        <w:t>FILTROWANIE PRAWDY</w:t>
      </w:r>
      <w:r w:rsidRPr="000E6AA8">
        <w:rPr>
          <w:rFonts w:ascii="Calibri" w:eastAsia="Arial" w:hAnsi="Calibri" w:cs="Calibri"/>
          <w:color w:val="000000" w:themeColor="text1"/>
          <w:sz w:val="20"/>
          <w:szCs w:val="20"/>
        </w:rPr>
        <w:t xml:space="preserve"> </w:t>
      </w:r>
    </w:p>
    <w:p w14:paraId="0BA1150E" w14:textId="1A4FA97A" w:rsidR="00E331F9" w:rsidRPr="000E6AA8" w:rsidRDefault="471C79DE" w:rsidP="00411F6D">
      <w:pPr>
        <w:spacing w:after="0"/>
        <w:jc w:val="both"/>
        <w:rPr>
          <w:rFonts w:ascii="Calibri" w:hAnsi="Calibri" w:cs="Calibri"/>
          <w:sz w:val="20"/>
          <w:szCs w:val="20"/>
        </w:rPr>
      </w:pPr>
      <w:r w:rsidRPr="000E6AA8">
        <w:rPr>
          <w:rFonts w:ascii="Calibri" w:eastAsia="Arial" w:hAnsi="Calibri" w:cs="Calibri"/>
          <w:color w:val="000000" w:themeColor="text1"/>
          <w:sz w:val="20"/>
          <w:szCs w:val="20"/>
        </w:rPr>
        <w:t>Rolą fact-checkera jest sprawdzanie prawdy. Tak samo jak oczyszczając wodę z zanieczyszczeń, możemy przesiać informację stosując zestaw pytań UGC: “</w:t>
      </w:r>
      <w:r w:rsidRPr="000E6AA8">
        <w:rPr>
          <w:rFonts w:ascii="Calibri" w:eastAsia="Arial" w:hAnsi="Calibri" w:cs="Calibri"/>
          <w:b/>
          <w:bCs/>
          <w:color w:val="000000" w:themeColor="text1"/>
          <w:sz w:val="20"/>
          <w:szCs w:val="20"/>
        </w:rPr>
        <w:t>Czy to oryginalne zdjęcie/nagranie czy kadr? Kto to opublikował – zweryfikuj konto/osobę. Kiedy to powstało? Gdzie to zrobiono?”</w:t>
      </w:r>
      <w:r w:rsidRPr="000E6AA8">
        <w:rPr>
          <w:rFonts w:ascii="Calibri" w:eastAsia="Arial" w:hAnsi="Calibri" w:cs="Calibri"/>
          <w:color w:val="000000" w:themeColor="text1"/>
          <w:sz w:val="20"/>
          <w:szCs w:val="20"/>
        </w:rPr>
        <w:t xml:space="preserve"> Każde z tych pytań można sprawdzić kolejno za pomocą wyszukiwania AI, sprawdzania tablic rejestracyjnych, pogody widocznej na zdjęciu czy choćby budynków i stylu architektury w tle. Poza weryfikowaniem prawdy, powinniśmy zadbać o zabezpieczenie siebie, stosując silne hasła, podwójne uwierzytelniania, menedżer haseł oraz używać intuicji, nie ufając każdemu przesłanemu linkowi. Tracąc dostęp do konta możemy stać się siewcą nieprawdy, a zasian</w:t>
      </w:r>
      <w:r w:rsidR="4F24B756" w:rsidRPr="000E6AA8">
        <w:rPr>
          <w:rFonts w:ascii="Calibri" w:eastAsia="Arial" w:hAnsi="Calibri" w:cs="Calibri"/>
          <w:color w:val="000000" w:themeColor="text1"/>
          <w:sz w:val="20"/>
          <w:szCs w:val="20"/>
        </w:rPr>
        <w:t>i</w:t>
      </w:r>
      <w:r w:rsidR="083DC4E2" w:rsidRPr="000E6AA8">
        <w:rPr>
          <w:rFonts w:ascii="Calibri" w:eastAsia="Arial" w:hAnsi="Calibri" w:cs="Calibri"/>
          <w:color w:val="000000" w:themeColor="text1"/>
          <w:sz w:val="20"/>
          <w:szCs w:val="20"/>
        </w:rPr>
        <w:t>e</w:t>
      </w:r>
      <w:r w:rsidRPr="000E6AA8">
        <w:rPr>
          <w:rFonts w:ascii="Calibri" w:eastAsia="Arial" w:hAnsi="Calibri" w:cs="Calibri"/>
          <w:color w:val="000000" w:themeColor="text1"/>
          <w:sz w:val="20"/>
          <w:szCs w:val="20"/>
        </w:rPr>
        <w:t xml:space="preserve"> pol</w:t>
      </w:r>
      <w:r w:rsidR="3B2E2D4D" w:rsidRPr="000E6AA8">
        <w:rPr>
          <w:rFonts w:ascii="Calibri" w:eastAsia="Arial" w:hAnsi="Calibri" w:cs="Calibri"/>
          <w:color w:val="000000" w:themeColor="text1"/>
          <w:sz w:val="20"/>
          <w:szCs w:val="20"/>
        </w:rPr>
        <w:t>a</w:t>
      </w:r>
      <w:r w:rsidRPr="000E6AA8">
        <w:rPr>
          <w:rFonts w:ascii="Calibri" w:eastAsia="Arial" w:hAnsi="Calibri" w:cs="Calibri"/>
          <w:color w:val="000000" w:themeColor="text1"/>
          <w:sz w:val="20"/>
          <w:szCs w:val="20"/>
        </w:rPr>
        <w:t xml:space="preserve"> roślin</w:t>
      </w:r>
      <w:r w:rsidR="76C3CEA8" w:rsidRPr="000E6AA8">
        <w:rPr>
          <w:rFonts w:ascii="Calibri" w:eastAsia="Arial" w:hAnsi="Calibri" w:cs="Calibri"/>
          <w:color w:val="000000" w:themeColor="text1"/>
          <w:sz w:val="20"/>
          <w:szCs w:val="20"/>
        </w:rPr>
        <w:t>ą</w:t>
      </w:r>
      <w:r w:rsidRPr="000E6AA8">
        <w:rPr>
          <w:rFonts w:ascii="Calibri" w:eastAsia="Arial" w:hAnsi="Calibri" w:cs="Calibri"/>
          <w:color w:val="000000" w:themeColor="text1"/>
          <w:sz w:val="20"/>
          <w:szCs w:val="20"/>
        </w:rPr>
        <w:t xml:space="preserve"> inwazyjną</w:t>
      </w:r>
      <w:r w:rsidR="3F3D1E94" w:rsidRPr="000E6AA8">
        <w:rPr>
          <w:rFonts w:ascii="Calibri" w:eastAsia="Arial" w:hAnsi="Calibri" w:cs="Calibri"/>
          <w:color w:val="000000" w:themeColor="text1"/>
          <w:sz w:val="20"/>
          <w:szCs w:val="20"/>
        </w:rPr>
        <w:t>,</w:t>
      </w:r>
      <w:r w:rsidRPr="000E6AA8">
        <w:rPr>
          <w:rFonts w:ascii="Calibri" w:eastAsia="Arial" w:hAnsi="Calibri" w:cs="Calibri"/>
          <w:color w:val="000000" w:themeColor="text1"/>
          <w:sz w:val="20"/>
          <w:szCs w:val="20"/>
        </w:rPr>
        <w:t xml:space="preserve"> może wpłynąć na jakość wszystkich</w:t>
      </w:r>
      <w:r w:rsidR="46096DC4" w:rsidRPr="000E6AA8">
        <w:rPr>
          <w:rFonts w:ascii="Calibri" w:eastAsia="Arial" w:hAnsi="Calibri" w:cs="Calibri"/>
          <w:color w:val="000000" w:themeColor="text1"/>
          <w:sz w:val="20"/>
          <w:szCs w:val="20"/>
        </w:rPr>
        <w:t xml:space="preserve"> plonów</w:t>
      </w:r>
      <w:r w:rsidRPr="000E6AA8">
        <w:rPr>
          <w:rFonts w:ascii="Calibri" w:eastAsia="Arial" w:hAnsi="Calibri" w:cs="Calibri"/>
          <w:color w:val="000000" w:themeColor="text1"/>
          <w:sz w:val="20"/>
          <w:szCs w:val="20"/>
        </w:rPr>
        <w:t xml:space="preserve"> w „okolicy”. </w:t>
      </w:r>
    </w:p>
    <w:p w14:paraId="46DFAE52" w14:textId="5E6E1E86" w:rsidR="00E331F9" w:rsidRPr="000E6AA8" w:rsidRDefault="00E331F9" w:rsidP="00411F6D">
      <w:pPr>
        <w:spacing w:after="0"/>
        <w:jc w:val="both"/>
        <w:rPr>
          <w:rFonts w:ascii="Calibri" w:hAnsi="Calibri" w:cs="Calibri"/>
          <w:i/>
          <w:sz w:val="18"/>
          <w:szCs w:val="18"/>
        </w:rPr>
      </w:pPr>
    </w:p>
    <w:p w14:paraId="288F05AC" w14:textId="134A06FD" w:rsidR="00E331F9" w:rsidRPr="000E6AA8" w:rsidRDefault="41A5FBB3" w:rsidP="00411F6D">
      <w:pPr>
        <w:spacing w:after="0"/>
        <w:jc w:val="both"/>
        <w:rPr>
          <w:rFonts w:ascii="Calibri" w:hAnsi="Calibri" w:cs="Calibri"/>
          <w:i/>
          <w:sz w:val="18"/>
          <w:szCs w:val="18"/>
          <w:lang w:val="en-US"/>
        </w:rPr>
      </w:pPr>
      <w:r w:rsidRPr="000E6AA8">
        <w:rPr>
          <w:rFonts w:ascii="Calibri" w:hAnsi="Calibri" w:cs="Calibri"/>
          <w:i/>
          <w:sz w:val="18"/>
          <w:szCs w:val="18"/>
          <w:lang w:val="en-US"/>
        </w:rPr>
        <w:t>Źródła: UNESCO – Journalism, ‘Fake News’ and Disinformation</w:t>
      </w:r>
    </w:p>
    <w:p w14:paraId="65EAC7C4" w14:textId="676518DB" w:rsidR="00E331F9" w:rsidRPr="000E6AA8" w:rsidRDefault="41A5FBB3" w:rsidP="00411F6D">
      <w:pPr>
        <w:spacing w:after="0"/>
        <w:jc w:val="both"/>
        <w:rPr>
          <w:rFonts w:ascii="Calibri" w:hAnsi="Calibri" w:cs="Calibri"/>
          <w:i/>
          <w:sz w:val="18"/>
          <w:szCs w:val="18"/>
          <w:lang w:val="en-US"/>
        </w:rPr>
      </w:pPr>
      <w:r w:rsidRPr="000E6AA8">
        <w:rPr>
          <w:rFonts w:ascii="Calibri" w:hAnsi="Calibri" w:cs="Calibri"/>
          <w:i/>
          <w:sz w:val="18"/>
          <w:szCs w:val="18"/>
          <w:lang w:val="en-US"/>
        </w:rPr>
        <w:t>Handbook for Journalism Education and Training Verification Handbook</w:t>
      </w:r>
    </w:p>
    <w:p w14:paraId="6E8E8FCB" w14:textId="53752D58" w:rsidR="00E331F9" w:rsidRPr="000E6AA8" w:rsidRDefault="4B4F6F28" w:rsidP="00411F6D">
      <w:pPr>
        <w:spacing w:after="0"/>
        <w:jc w:val="both"/>
        <w:rPr>
          <w:rFonts w:ascii="Calibri" w:hAnsi="Calibri" w:cs="Calibri"/>
          <w:i/>
          <w:sz w:val="18"/>
          <w:szCs w:val="18"/>
          <w:lang w:val="en-US"/>
        </w:rPr>
      </w:pPr>
      <w:r w:rsidRPr="000E6AA8">
        <w:rPr>
          <w:rFonts w:ascii="Calibri" w:hAnsi="Calibri" w:cs="Calibri"/>
          <w:i/>
          <w:sz w:val="18"/>
          <w:szCs w:val="18"/>
          <w:lang w:val="en-US"/>
        </w:rPr>
        <w:t>“</w:t>
      </w:r>
      <w:proofErr w:type="spellStart"/>
      <w:r w:rsidRPr="000E6AA8">
        <w:rPr>
          <w:rFonts w:ascii="Calibri" w:hAnsi="Calibri" w:cs="Calibri"/>
          <w:i/>
          <w:sz w:val="18"/>
          <w:szCs w:val="18"/>
          <w:lang w:val="en-US"/>
        </w:rPr>
        <w:t>Dezinformacja</w:t>
      </w:r>
      <w:proofErr w:type="spellEnd"/>
      <w:r w:rsidRPr="000E6AA8">
        <w:rPr>
          <w:rFonts w:ascii="Calibri" w:hAnsi="Calibri" w:cs="Calibri"/>
          <w:i/>
          <w:sz w:val="18"/>
          <w:szCs w:val="18"/>
          <w:lang w:val="en-US"/>
        </w:rPr>
        <w:t xml:space="preserve">, </w:t>
      </w:r>
      <w:proofErr w:type="spellStart"/>
      <w:r w:rsidRPr="000E6AA8">
        <w:rPr>
          <w:rFonts w:ascii="Calibri" w:hAnsi="Calibri" w:cs="Calibri"/>
          <w:i/>
          <w:sz w:val="18"/>
          <w:szCs w:val="18"/>
          <w:lang w:val="en-US"/>
        </w:rPr>
        <w:t>Misinformacja</w:t>
      </w:r>
      <w:proofErr w:type="spellEnd"/>
      <w:r w:rsidRPr="000E6AA8">
        <w:rPr>
          <w:rFonts w:ascii="Calibri" w:hAnsi="Calibri" w:cs="Calibri"/>
          <w:i/>
          <w:sz w:val="18"/>
          <w:szCs w:val="18"/>
          <w:lang w:val="en-US"/>
        </w:rPr>
        <w:t>,</w:t>
      </w:r>
      <w:r w:rsidR="34EAF7D3" w:rsidRPr="000E6AA8">
        <w:rPr>
          <w:rFonts w:ascii="Calibri" w:hAnsi="Calibri" w:cs="Calibri"/>
          <w:i/>
          <w:sz w:val="18"/>
          <w:szCs w:val="18"/>
          <w:lang w:val="en-US"/>
        </w:rPr>
        <w:t xml:space="preserve"> </w:t>
      </w:r>
      <w:proofErr w:type="spellStart"/>
      <w:r w:rsidR="34EAF7D3" w:rsidRPr="000E6AA8">
        <w:rPr>
          <w:rFonts w:ascii="Calibri" w:hAnsi="Calibri" w:cs="Calibri"/>
          <w:i/>
          <w:sz w:val="18"/>
          <w:szCs w:val="18"/>
          <w:lang w:val="en-US"/>
        </w:rPr>
        <w:t>Malinformacja</w:t>
      </w:r>
      <w:proofErr w:type="spellEnd"/>
      <w:r w:rsidR="34EAF7D3" w:rsidRPr="000E6AA8">
        <w:rPr>
          <w:rFonts w:ascii="Calibri" w:hAnsi="Calibri" w:cs="Calibri"/>
          <w:i/>
          <w:sz w:val="18"/>
          <w:szCs w:val="18"/>
          <w:lang w:val="en-US"/>
        </w:rPr>
        <w:t xml:space="preserve">- </w:t>
      </w:r>
      <w:proofErr w:type="spellStart"/>
      <w:r w:rsidR="34EAF7D3" w:rsidRPr="000E6AA8">
        <w:rPr>
          <w:rFonts w:ascii="Calibri" w:hAnsi="Calibri" w:cs="Calibri"/>
          <w:i/>
          <w:sz w:val="18"/>
          <w:szCs w:val="18"/>
          <w:lang w:val="en-US"/>
        </w:rPr>
        <w:t>czym</w:t>
      </w:r>
      <w:proofErr w:type="spellEnd"/>
      <w:r w:rsidR="34EAF7D3" w:rsidRPr="000E6AA8">
        <w:rPr>
          <w:rFonts w:ascii="Calibri" w:hAnsi="Calibri" w:cs="Calibri"/>
          <w:i/>
          <w:sz w:val="18"/>
          <w:szCs w:val="18"/>
          <w:lang w:val="en-US"/>
        </w:rPr>
        <w:t xml:space="preserve"> </w:t>
      </w:r>
      <w:proofErr w:type="spellStart"/>
      <w:r w:rsidR="34EAF7D3" w:rsidRPr="000E6AA8">
        <w:rPr>
          <w:rFonts w:ascii="Calibri" w:hAnsi="Calibri" w:cs="Calibri"/>
          <w:i/>
          <w:sz w:val="18"/>
          <w:szCs w:val="18"/>
          <w:lang w:val="en-US"/>
        </w:rPr>
        <w:t>się</w:t>
      </w:r>
      <w:proofErr w:type="spellEnd"/>
      <w:r w:rsidR="34EAF7D3" w:rsidRPr="000E6AA8">
        <w:rPr>
          <w:rFonts w:ascii="Calibri" w:hAnsi="Calibri" w:cs="Calibri"/>
          <w:i/>
          <w:sz w:val="18"/>
          <w:szCs w:val="18"/>
          <w:lang w:val="en-US"/>
        </w:rPr>
        <w:t xml:space="preserve"> </w:t>
      </w:r>
      <w:proofErr w:type="spellStart"/>
      <w:r w:rsidR="34EAF7D3" w:rsidRPr="000E6AA8">
        <w:rPr>
          <w:rFonts w:ascii="Calibri" w:hAnsi="Calibri" w:cs="Calibri"/>
          <w:i/>
          <w:sz w:val="18"/>
          <w:szCs w:val="18"/>
          <w:lang w:val="en-US"/>
        </w:rPr>
        <w:t>różnią</w:t>
      </w:r>
      <w:proofErr w:type="spellEnd"/>
      <w:r w:rsidR="34EAF7D3" w:rsidRPr="000E6AA8">
        <w:rPr>
          <w:rFonts w:ascii="Calibri" w:hAnsi="Calibri" w:cs="Calibri"/>
          <w:i/>
          <w:sz w:val="18"/>
          <w:szCs w:val="18"/>
          <w:lang w:val="en-US"/>
        </w:rPr>
        <w:t>?”- NASK</w:t>
      </w:r>
    </w:p>
    <w:p w14:paraId="51595DDD" w14:textId="77777777" w:rsidR="000E6AA8" w:rsidRPr="000E6AA8" w:rsidRDefault="000E6AA8" w:rsidP="00411F6D">
      <w:pPr>
        <w:spacing w:after="0"/>
        <w:jc w:val="both"/>
        <w:rPr>
          <w:rFonts w:ascii="Calibri" w:hAnsi="Calibri" w:cs="Calibri"/>
          <w:sz w:val="20"/>
          <w:szCs w:val="20"/>
        </w:rPr>
      </w:pPr>
    </w:p>
    <w:p w14:paraId="57375426" w14:textId="1B896E49" w:rsidR="00E331F9" w:rsidRPr="000E6AA8" w:rsidRDefault="424246FF" w:rsidP="00411F6D">
      <w:pPr>
        <w:jc w:val="center"/>
        <w:rPr>
          <w:rFonts w:ascii="Calibri" w:hAnsi="Calibri" w:cs="Calibri"/>
          <w:sz w:val="20"/>
          <w:szCs w:val="20"/>
        </w:rPr>
      </w:pPr>
      <w:r w:rsidRPr="000E6AA8">
        <w:rPr>
          <w:rFonts w:ascii="Calibri" w:hAnsi="Calibri" w:cs="Calibri"/>
          <w:noProof/>
          <w:sz w:val="20"/>
          <w:szCs w:val="20"/>
          <w:lang w:eastAsia="pl-PL"/>
        </w:rPr>
        <w:drawing>
          <wp:inline distT="0" distB="0" distL="0" distR="0" wp14:anchorId="23F3B35E" wp14:editId="2B5ABF99">
            <wp:extent cx="5084445" cy="1089660"/>
            <wp:effectExtent l="0" t="0" r="1905" b="0"/>
            <wp:docPr id="11700807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726411" name="Picture 329726411"/>
                    <pic:cNvPicPr/>
                  </pic:nvPicPr>
                  <pic:blipFill rotWithShape="1">
                    <a:blip r:embed="rId5">
                      <a:extLst>
                        <a:ext uri="{28A0092B-C50C-407E-A947-70E740481C1C}">
                          <a14:useLocalDpi xmlns:a14="http://schemas.microsoft.com/office/drawing/2010/main"/>
                        </a:ext>
                      </a:extLst>
                    </a:blip>
                    <a:srcRect b="28998"/>
                    <a:stretch/>
                  </pic:blipFill>
                  <pic:spPr bwMode="auto">
                    <a:xfrm>
                      <a:off x="0" y="0"/>
                      <a:ext cx="5084846" cy="1089746"/>
                    </a:xfrm>
                    <a:prstGeom prst="rect">
                      <a:avLst/>
                    </a:prstGeom>
                    <a:ln>
                      <a:noFill/>
                    </a:ln>
                    <a:extLst>
                      <a:ext uri="{53640926-AAD7-44D8-BBD7-CCE9431645EC}">
                        <a14:shadowObscured xmlns:a14="http://schemas.microsoft.com/office/drawing/2010/main"/>
                      </a:ext>
                    </a:extLst>
                  </pic:spPr>
                </pic:pic>
              </a:graphicData>
            </a:graphic>
          </wp:inline>
        </w:drawing>
      </w:r>
    </w:p>
    <w:sectPr w:rsidR="00E331F9" w:rsidRPr="000E6AA8" w:rsidSect="00D24B6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CFAFC5"/>
    <w:multiLevelType w:val="hybridMultilevel"/>
    <w:tmpl w:val="605E5340"/>
    <w:lvl w:ilvl="0" w:tplc="3194791E">
      <w:start w:val="2"/>
      <w:numFmt w:val="decimal"/>
      <w:lvlText w:val="%1."/>
      <w:lvlJc w:val="left"/>
      <w:pPr>
        <w:ind w:left="720" w:hanging="360"/>
      </w:pPr>
      <w:rPr>
        <w:rFonts w:ascii="Arial" w:hAnsi="Arial" w:hint="default"/>
      </w:rPr>
    </w:lvl>
    <w:lvl w:ilvl="1" w:tplc="1280324A">
      <w:start w:val="1"/>
      <w:numFmt w:val="lowerLetter"/>
      <w:lvlText w:val="%2."/>
      <w:lvlJc w:val="left"/>
      <w:pPr>
        <w:ind w:left="1440" w:hanging="360"/>
      </w:pPr>
    </w:lvl>
    <w:lvl w:ilvl="2" w:tplc="BE14A416">
      <w:start w:val="1"/>
      <w:numFmt w:val="lowerRoman"/>
      <w:lvlText w:val="%3."/>
      <w:lvlJc w:val="right"/>
      <w:pPr>
        <w:ind w:left="2160" w:hanging="180"/>
      </w:pPr>
    </w:lvl>
    <w:lvl w:ilvl="3" w:tplc="7220D924">
      <w:start w:val="1"/>
      <w:numFmt w:val="decimal"/>
      <w:lvlText w:val="%4."/>
      <w:lvlJc w:val="left"/>
      <w:pPr>
        <w:ind w:left="2880" w:hanging="360"/>
      </w:pPr>
    </w:lvl>
    <w:lvl w:ilvl="4" w:tplc="CA72F200">
      <w:start w:val="1"/>
      <w:numFmt w:val="lowerLetter"/>
      <w:lvlText w:val="%5."/>
      <w:lvlJc w:val="left"/>
      <w:pPr>
        <w:ind w:left="3600" w:hanging="360"/>
      </w:pPr>
    </w:lvl>
    <w:lvl w:ilvl="5" w:tplc="B3983B8E">
      <w:start w:val="1"/>
      <w:numFmt w:val="lowerRoman"/>
      <w:lvlText w:val="%6."/>
      <w:lvlJc w:val="right"/>
      <w:pPr>
        <w:ind w:left="4320" w:hanging="180"/>
      </w:pPr>
    </w:lvl>
    <w:lvl w:ilvl="6" w:tplc="0DB4EEE0">
      <w:start w:val="1"/>
      <w:numFmt w:val="decimal"/>
      <w:lvlText w:val="%7."/>
      <w:lvlJc w:val="left"/>
      <w:pPr>
        <w:ind w:left="5040" w:hanging="360"/>
      </w:pPr>
    </w:lvl>
    <w:lvl w:ilvl="7" w:tplc="8D1AC282">
      <w:start w:val="1"/>
      <w:numFmt w:val="lowerLetter"/>
      <w:lvlText w:val="%8."/>
      <w:lvlJc w:val="left"/>
      <w:pPr>
        <w:ind w:left="5760" w:hanging="360"/>
      </w:pPr>
    </w:lvl>
    <w:lvl w:ilvl="8" w:tplc="8514BCD0">
      <w:start w:val="1"/>
      <w:numFmt w:val="lowerRoman"/>
      <w:lvlText w:val="%9."/>
      <w:lvlJc w:val="right"/>
      <w:pPr>
        <w:ind w:left="6480" w:hanging="180"/>
      </w:pPr>
    </w:lvl>
  </w:abstractNum>
  <w:abstractNum w:abstractNumId="1" w15:restartNumberingAfterBreak="0">
    <w:nsid w:val="7B961889"/>
    <w:multiLevelType w:val="hybridMultilevel"/>
    <w:tmpl w:val="05FCE526"/>
    <w:lvl w:ilvl="0" w:tplc="838872A4">
      <w:start w:val="1"/>
      <w:numFmt w:val="bullet"/>
      <w:lvlText w:val=""/>
      <w:lvlJc w:val="left"/>
      <w:pPr>
        <w:ind w:left="720" w:hanging="360"/>
      </w:pPr>
      <w:rPr>
        <w:rFonts w:ascii="Symbol" w:hAnsi="Symbol" w:hint="default"/>
      </w:rPr>
    </w:lvl>
    <w:lvl w:ilvl="1" w:tplc="66680558">
      <w:start w:val="1"/>
      <w:numFmt w:val="bullet"/>
      <w:lvlText w:val="o"/>
      <w:lvlJc w:val="left"/>
      <w:pPr>
        <w:ind w:left="1440" w:hanging="360"/>
      </w:pPr>
      <w:rPr>
        <w:rFonts w:ascii="Courier New" w:hAnsi="Courier New" w:hint="default"/>
      </w:rPr>
    </w:lvl>
    <w:lvl w:ilvl="2" w:tplc="7A020652">
      <w:start w:val="1"/>
      <w:numFmt w:val="bullet"/>
      <w:lvlText w:val=""/>
      <w:lvlJc w:val="left"/>
      <w:pPr>
        <w:ind w:left="2160" w:hanging="360"/>
      </w:pPr>
      <w:rPr>
        <w:rFonts w:ascii="Wingdings" w:hAnsi="Wingdings" w:hint="default"/>
      </w:rPr>
    </w:lvl>
    <w:lvl w:ilvl="3" w:tplc="B176A096">
      <w:start w:val="1"/>
      <w:numFmt w:val="bullet"/>
      <w:lvlText w:val=""/>
      <w:lvlJc w:val="left"/>
      <w:pPr>
        <w:ind w:left="2880" w:hanging="360"/>
      </w:pPr>
      <w:rPr>
        <w:rFonts w:ascii="Symbol" w:hAnsi="Symbol" w:hint="default"/>
      </w:rPr>
    </w:lvl>
    <w:lvl w:ilvl="4" w:tplc="4AEC98FC">
      <w:start w:val="1"/>
      <w:numFmt w:val="bullet"/>
      <w:lvlText w:val="o"/>
      <w:lvlJc w:val="left"/>
      <w:pPr>
        <w:ind w:left="3600" w:hanging="360"/>
      </w:pPr>
      <w:rPr>
        <w:rFonts w:ascii="Courier New" w:hAnsi="Courier New" w:hint="default"/>
      </w:rPr>
    </w:lvl>
    <w:lvl w:ilvl="5" w:tplc="6FFA3638">
      <w:start w:val="1"/>
      <w:numFmt w:val="bullet"/>
      <w:lvlText w:val=""/>
      <w:lvlJc w:val="left"/>
      <w:pPr>
        <w:ind w:left="4320" w:hanging="360"/>
      </w:pPr>
      <w:rPr>
        <w:rFonts w:ascii="Wingdings" w:hAnsi="Wingdings" w:hint="default"/>
      </w:rPr>
    </w:lvl>
    <w:lvl w:ilvl="6" w:tplc="73F4E2A4">
      <w:start w:val="1"/>
      <w:numFmt w:val="bullet"/>
      <w:lvlText w:val=""/>
      <w:lvlJc w:val="left"/>
      <w:pPr>
        <w:ind w:left="5040" w:hanging="360"/>
      </w:pPr>
      <w:rPr>
        <w:rFonts w:ascii="Symbol" w:hAnsi="Symbol" w:hint="default"/>
      </w:rPr>
    </w:lvl>
    <w:lvl w:ilvl="7" w:tplc="2A626B4E">
      <w:start w:val="1"/>
      <w:numFmt w:val="bullet"/>
      <w:lvlText w:val="o"/>
      <w:lvlJc w:val="left"/>
      <w:pPr>
        <w:ind w:left="5760" w:hanging="360"/>
      </w:pPr>
      <w:rPr>
        <w:rFonts w:ascii="Courier New" w:hAnsi="Courier New" w:hint="default"/>
      </w:rPr>
    </w:lvl>
    <w:lvl w:ilvl="8" w:tplc="FBDCC4AA">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03678C"/>
    <w:rsid w:val="000E6AA8"/>
    <w:rsid w:val="00411F6D"/>
    <w:rsid w:val="007F6BC7"/>
    <w:rsid w:val="00870B4E"/>
    <w:rsid w:val="00AB20E1"/>
    <w:rsid w:val="00CF1BBC"/>
    <w:rsid w:val="00D24B6A"/>
    <w:rsid w:val="00E331F9"/>
    <w:rsid w:val="0180E716"/>
    <w:rsid w:val="03FC55A6"/>
    <w:rsid w:val="0503678C"/>
    <w:rsid w:val="054837A3"/>
    <w:rsid w:val="054A2668"/>
    <w:rsid w:val="082A7FE1"/>
    <w:rsid w:val="083DC4E2"/>
    <w:rsid w:val="09460CFB"/>
    <w:rsid w:val="0B17E734"/>
    <w:rsid w:val="0EE73639"/>
    <w:rsid w:val="0F319361"/>
    <w:rsid w:val="131373DF"/>
    <w:rsid w:val="14D22987"/>
    <w:rsid w:val="166FCFD9"/>
    <w:rsid w:val="1719E42E"/>
    <w:rsid w:val="177CAAD8"/>
    <w:rsid w:val="17CDCC99"/>
    <w:rsid w:val="1AB4C45F"/>
    <w:rsid w:val="207019BE"/>
    <w:rsid w:val="20B746FF"/>
    <w:rsid w:val="20CA8E6E"/>
    <w:rsid w:val="2124BA07"/>
    <w:rsid w:val="21D34B71"/>
    <w:rsid w:val="237BD79E"/>
    <w:rsid w:val="24EA356F"/>
    <w:rsid w:val="24F7873A"/>
    <w:rsid w:val="250A322E"/>
    <w:rsid w:val="25CA42E9"/>
    <w:rsid w:val="2923149D"/>
    <w:rsid w:val="2AC03E1F"/>
    <w:rsid w:val="2CC88E5F"/>
    <w:rsid w:val="2CDE5A16"/>
    <w:rsid w:val="2DCB4F80"/>
    <w:rsid w:val="30BE9143"/>
    <w:rsid w:val="330D9848"/>
    <w:rsid w:val="33FF273F"/>
    <w:rsid w:val="34EAF7D3"/>
    <w:rsid w:val="370BC487"/>
    <w:rsid w:val="3746C41C"/>
    <w:rsid w:val="3917600F"/>
    <w:rsid w:val="39DEE3DE"/>
    <w:rsid w:val="3B2E2D4D"/>
    <w:rsid w:val="3BEC9BAA"/>
    <w:rsid w:val="3DAD44C0"/>
    <w:rsid w:val="3DADCD5A"/>
    <w:rsid w:val="3F230CD1"/>
    <w:rsid w:val="3F3D1E94"/>
    <w:rsid w:val="3FCA6E84"/>
    <w:rsid w:val="40F08FCA"/>
    <w:rsid w:val="4174F5DF"/>
    <w:rsid w:val="41A5FBB3"/>
    <w:rsid w:val="424246FF"/>
    <w:rsid w:val="441AA31C"/>
    <w:rsid w:val="44532CF4"/>
    <w:rsid w:val="46096DC4"/>
    <w:rsid w:val="471C79DE"/>
    <w:rsid w:val="4729ED10"/>
    <w:rsid w:val="4A0F8DFA"/>
    <w:rsid w:val="4A2149B8"/>
    <w:rsid w:val="4B4F6F28"/>
    <w:rsid w:val="4C133E5D"/>
    <w:rsid w:val="4C448A42"/>
    <w:rsid w:val="4D998CE1"/>
    <w:rsid w:val="4DD441E0"/>
    <w:rsid w:val="4DEF56D2"/>
    <w:rsid w:val="4E679350"/>
    <w:rsid w:val="4EF2AF6E"/>
    <w:rsid w:val="4F24B756"/>
    <w:rsid w:val="4F60A85B"/>
    <w:rsid w:val="505782B4"/>
    <w:rsid w:val="514A04C1"/>
    <w:rsid w:val="52C04A14"/>
    <w:rsid w:val="58578699"/>
    <w:rsid w:val="59A9FAAC"/>
    <w:rsid w:val="5A578293"/>
    <w:rsid w:val="5BA31B9F"/>
    <w:rsid w:val="5BAD13AC"/>
    <w:rsid w:val="5CF390E3"/>
    <w:rsid w:val="5D1B1AFB"/>
    <w:rsid w:val="5D1D27C8"/>
    <w:rsid w:val="5F8F65D6"/>
    <w:rsid w:val="61CC0D78"/>
    <w:rsid w:val="62FE9588"/>
    <w:rsid w:val="631A04E1"/>
    <w:rsid w:val="689CE492"/>
    <w:rsid w:val="68EAB2B0"/>
    <w:rsid w:val="6B43BD2F"/>
    <w:rsid w:val="6E50D665"/>
    <w:rsid w:val="7030ECFB"/>
    <w:rsid w:val="7267C95C"/>
    <w:rsid w:val="72FC72F4"/>
    <w:rsid w:val="735BE01A"/>
    <w:rsid w:val="7383468D"/>
    <w:rsid w:val="738BFC81"/>
    <w:rsid w:val="751B796B"/>
    <w:rsid w:val="75DDFE46"/>
    <w:rsid w:val="76C3CEA8"/>
    <w:rsid w:val="78F9AD5C"/>
    <w:rsid w:val="7B0DBE7A"/>
    <w:rsid w:val="7B17F9B2"/>
    <w:rsid w:val="7B47122A"/>
    <w:rsid w:val="7D8056ED"/>
    <w:rsid w:val="7FB9D9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6AB7B"/>
  <w15:chartTrackingRefBased/>
  <w15:docId w15:val="{9CFE463C-C309-4A3A-ADC3-00A032EBF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5BA31B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488</Words>
  <Characters>2934</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Florczak</dc:creator>
  <cp:keywords/>
  <dc:description/>
  <cp:lastModifiedBy>Paulina Szpak (PSZ)</cp:lastModifiedBy>
  <cp:revision>2</cp:revision>
  <dcterms:created xsi:type="dcterms:W3CDTF">2026-10-15T09:24:00Z</dcterms:created>
  <dcterms:modified xsi:type="dcterms:W3CDTF">2026-10-15T09:24:00Z</dcterms:modified>
</cp:coreProperties>
</file>